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9C" w:rsidRPr="0057079C" w:rsidRDefault="0057079C" w:rsidP="0057079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57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79C" w:rsidRPr="0057079C" w:rsidRDefault="0057079C" w:rsidP="005707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оценивания:</w:t>
      </w:r>
    </w:p>
    <w:p w:rsidR="0057079C" w:rsidRPr="0057079C" w:rsidRDefault="0057079C" w:rsidP="005707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Точность, конкретность, необходимая и достаточная степень детализации ответа на каждый вопрос – до 2 баллов за каждый ответ; максимальный балл по критерию – 6;</w:t>
      </w:r>
    </w:p>
    <w:p w:rsidR="0057079C" w:rsidRPr="0057079C" w:rsidRDefault="0057079C" w:rsidP="005707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Уместность самостоятельно подобранных эпизодов из других произведений, верно указанные названия произведений и фамилии их авторов – до 6 баллов (по 2 балла за каждый верно приведенный собственный пример);</w:t>
      </w:r>
    </w:p>
    <w:p w:rsidR="0057079C" w:rsidRPr="0057079C" w:rsidRDefault="0057079C" w:rsidP="005707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Подробное и глубокое (многоаспектное) сравнение эпизодов-описаний еды в написанной заметке – до 8 баллов;</w:t>
      </w:r>
    </w:p>
    <w:p w:rsidR="0057079C" w:rsidRPr="0057079C" w:rsidRDefault="0057079C" w:rsidP="005707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Логичность, композиционная связность, речевая грамотность – до 3 баллов.</w:t>
      </w:r>
    </w:p>
    <w:p w:rsidR="0057079C" w:rsidRPr="0057079C" w:rsidRDefault="0057079C" w:rsidP="0057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балл:</w:t>
      </w:r>
      <w:r w:rsidRPr="0057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балла</w:t>
      </w:r>
      <w:r w:rsidRPr="00570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79C" w:rsidRPr="0057079C" w:rsidRDefault="0057079C" w:rsidP="0057079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79C" w:rsidRDefault="0057079C" w:rsidP="0057079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57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30A4" w:rsidRPr="002D30A4" w:rsidRDefault="002D30A4" w:rsidP="002D30A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2D30A4" w:rsidRPr="002D30A4" w:rsidRDefault="002D30A4" w:rsidP="002D30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Объяснение визуальной метафоры (логичность, аргументированность, убедительность объяснения) – до 3 баллов. </w:t>
      </w:r>
    </w:p>
    <w:p w:rsidR="002D30A4" w:rsidRPr="002D30A4" w:rsidRDefault="002D30A4" w:rsidP="002D30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Уместность и обоснованность приведенной литературной параллели – до 5 баллов;</w:t>
      </w:r>
    </w:p>
    <w:p w:rsidR="002D30A4" w:rsidRPr="002D30A4" w:rsidRDefault="002D30A4" w:rsidP="002D30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Подробное и глубокое (многоаспектное) сравнение картины и эпизода/текста – до 5 баллов; </w:t>
      </w:r>
    </w:p>
    <w:p w:rsidR="002D30A4" w:rsidRPr="002D30A4" w:rsidRDefault="002D30A4" w:rsidP="002D30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Речевая грамотность (всех ответов и написанного текста-сравнения), композиционная связность текста – до 3 баллов. </w:t>
      </w:r>
    </w:p>
    <w:p w:rsidR="002D30A4" w:rsidRPr="0057079C" w:rsidRDefault="002D30A4" w:rsidP="002D30A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балл: </w:t>
      </w:r>
      <w:bookmarkStart w:id="0" w:name="_GoBack"/>
      <w:bookmarkEnd w:id="0"/>
      <w:r w:rsidRPr="002D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баллов.</w:t>
      </w:r>
    </w:p>
    <w:p w:rsidR="002D30A4" w:rsidRPr="002D30A4" w:rsidRDefault="002D30A4" w:rsidP="002D30A4">
      <w:pPr>
        <w:rPr>
          <w:rFonts w:ascii="Times New Roman" w:hAnsi="Times New Roman" w:cs="Times New Roman"/>
          <w:b/>
          <w:sz w:val="24"/>
          <w:szCs w:val="24"/>
        </w:rPr>
      </w:pPr>
      <w:r w:rsidRPr="002D30A4">
        <w:rPr>
          <w:rFonts w:ascii="Times New Roman" w:hAnsi="Times New Roman" w:cs="Times New Roman"/>
          <w:b/>
          <w:sz w:val="24"/>
          <w:szCs w:val="24"/>
        </w:rPr>
        <w:t>Комментарии для проверяющих:</w:t>
      </w:r>
    </w:p>
    <w:p w:rsidR="002D30A4" w:rsidRPr="002D30A4" w:rsidRDefault="002D30A4" w:rsidP="002D30A4">
      <w:pPr>
        <w:rPr>
          <w:rFonts w:ascii="Times New Roman" w:hAnsi="Times New Roman" w:cs="Times New Roman"/>
          <w:sz w:val="24"/>
          <w:szCs w:val="24"/>
        </w:rPr>
      </w:pPr>
      <w:r w:rsidRPr="002D30A4">
        <w:rPr>
          <w:rFonts w:ascii="Times New Roman" w:hAnsi="Times New Roman" w:cs="Times New Roman"/>
          <w:sz w:val="24"/>
          <w:szCs w:val="24"/>
        </w:rPr>
        <w:t>В задании приведены следующие картины:</w:t>
      </w:r>
    </w:p>
    <w:p w:rsidR="002D30A4" w:rsidRDefault="002D30A4" w:rsidP="002D30A4">
      <w:pPr>
        <w:rPr>
          <w:rFonts w:ascii="Times New Roman" w:hAnsi="Times New Roman" w:cs="Times New Roman"/>
          <w:sz w:val="24"/>
          <w:szCs w:val="24"/>
        </w:rPr>
      </w:pPr>
      <w:r w:rsidRPr="002D30A4">
        <w:rPr>
          <w:rFonts w:ascii="Times New Roman" w:hAnsi="Times New Roman" w:cs="Times New Roman"/>
          <w:sz w:val="24"/>
          <w:szCs w:val="24"/>
        </w:rPr>
        <w:t xml:space="preserve">Рис. 1 – </w:t>
      </w:r>
      <w:r>
        <w:rPr>
          <w:rFonts w:ascii="Times New Roman" w:hAnsi="Times New Roman" w:cs="Times New Roman"/>
          <w:sz w:val="24"/>
          <w:szCs w:val="24"/>
        </w:rPr>
        <w:t>Марк Шагал «Прогулка» (</w:t>
      </w:r>
      <w:r w:rsidRPr="002D30A4">
        <w:rPr>
          <w:rFonts w:ascii="Times New Roman" w:hAnsi="Times New Roman" w:cs="Times New Roman"/>
          <w:sz w:val="24"/>
          <w:szCs w:val="24"/>
        </w:rPr>
        <w:t>1917-1918</w:t>
      </w:r>
      <w:r w:rsidRPr="002D30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30A4" w:rsidRPr="002D30A4" w:rsidRDefault="002D30A4" w:rsidP="002D30A4">
      <w:pPr>
        <w:rPr>
          <w:rFonts w:ascii="Times New Roman" w:hAnsi="Times New Roman" w:cs="Times New Roman"/>
          <w:sz w:val="24"/>
          <w:szCs w:val="24"/>
        </w:rPr>
      </w:pPr>
      <w:r w:rsidRPr="002D30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2 – Исаак Левитан «Над вечным покоем» (1894</w:t>
      </w:r>
      <w:r w:rsidRPr="002D30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30A4" w:rsidRPr="002D30A4" w:rsidRDefault="002D30A4" w:rsidP="002D30A4">
      <w:pPr>
        <w:rPr>
          <w:rFonts w:ascii="Times New Roman" w:hAnsi="Times New Roman" w:cs="Times New Roman"/>
          <w:sz w:val="24"/>
          <w:szCs w:val="24"/>
        </w:rPr>
      </w:pPr>
      <w:r w:rsidRPr="002D30A4">
        <w:rPr>
          <w:rFonts w:ascii="Times New Roman" w:hAnsi="Times New Roman" w:cs="Times New Roman"/>
          <w:sz w:val="24"/>
          <w:szCs w:val="24"/>
        </w:rPr>
        <w:t>Рис. 3</w:t>
      </w:r>
      <w:r>
        <w:rPr>
          <w:rFonts w:ascii="Times New Roman" w:hAnsi="Times New Roman" w:cs="Times New Roman"/>
          <w:sz w:val="24"/>
          <w:szCs w:val="24"/>
        </w:rPr>
        <w:t xml:space="preserve"> – Иван Айвазовский «Ледяные горы в Антарктиде» (187</w:t>
      </w:r>
      <w:r w:rsidRPr="002D30A4">
        <w:rPr>
          <w:rFonts w:ascii="Times New Roman" w:hAnsi="Times New Roman" w:cs="Times New Roman"/>
          <w:sz w:val="24"/>
          <w:szCs w:val="24"/>
        </w:rPr>
        <w:t xml:space="preserve">0). </w:t>
      </w:r>
    </w:p>
    <w:p w:rsidR="00E10383" w:rsidRDefault="002D30A4" w:rsidP="002D30A4">
      <w:pPr>
        <w:rPr>
          <w:rFonts w:ascii="Times New Roman" w:hAnsi="Times New Roman" w:cs="Times New Roman"/>
          <w:sz w:val="24"/>
          <w:szCs w:val="24"/>
        </w:rPr>
      </w:pPr>
      <w:r w:rsidRPr="002D30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ис. 4 – Константин </w:t>
      </w:r>
      <w:proofErr w:type="spellStart"/>
      <w:r w:rsidRPr="002D30A4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2D30A4">
        <w:rPr>
          <w:rFonts w:ascii="Times New Roman" w:hAnsi="Times New Roman" w:cs="Times New Roman"/>
          <w:sz w:val="24"/>
          <w:szCs w:val="24"/>
        </w:rPr>
        <w:t xml:space="preserve"> «Люди»</w:t>
      </w:r>
      <w:r>
        <w:rPr>
          <w:rFonts w:ascii="Times New Roman" w:hAnsi="Times New Roman" w:cs="Times New Roman"/>
          <w:sz w:val="24"/>
          <w:szCs w:val="24"/>
        </w:rPr>
        <w:t xml:space="preserve"> (1923</w:t>
      </w:r>
      <w:r w:rsidRPr="002D30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30A4" w:rsidRPr="002D30A4" w:rsidRDefault="002D30A4" w:rsidP="002D3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Засчитываются любые метафоры, предложенные обучающимися, при условии их обоснования.</w:t>
      </w:r>
    </w:p>
    <w:sectPr w:rsidR="002D30A4" w:rsidRPr="002D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17"/>
    <w:rsid w:val="00022C17"/>
    <w:rsid w:val="002D30A4"/>
    <w:rsid w:val="0057079C"/>
    <w:rsid w:val="00E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1521-EDB8-4A84-A897-BB3C50A2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2022-10-13T07:18:00Z</dcterms:created>
  <dcterms:modified xsi:type="dcterms:W3CDTF">2022-10-13T12:13:00Z</dcterms:modified>
</cp:coreProperties>
</file>