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E770F1" w:rsidRPr="00E619DE" w:rsidTr="00E76F40">
        <w:tc>
          <w:tcPr>
            <w:tcW w:w="7479" w:type="dxa"/>
            <w:shd w:val="clear" w:color="auto" w:fill="auto"/>
          </w:tcPr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этап </w:t>
            </w:r>
          </w:p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Всероссийской олимпиады школьников по астрономии</w:t>
            </w:r>
          </w:p>
          <w:p w:rsidR="00E770F1" w:rsidRPr="00E619DE" w:rsidRDefault="00E770F1" w:rsidP="00E76F40">
            <w:pPr>
              <w:spacing w:after="0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2023 - 2024</w:t>
            </w: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</w:t>
            </w:r>
          </w:p>
          <w:p w:rsidR="00E770F1" w:rsidRPr="00E619DE" w:rsidRDefault="00E770F1" w:rsidP="00E76F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E770F1" w:rsidRPr="00E619DE" w:rsidRDefault="00231D4A" w:rsidP="00E76F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770F1"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</w:p>
        </w:tc>
      </w:tr>
    </w:tbl>
    <w:p w:rsidR="00E770F1" w:rsidRDefault="00E770F1" w:rsidP="00E770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770F1" w:rsidRPr="00B56FF3" w:rsidRDefault="00E770F1" w:rsidP="00E770F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56FF3">
        <w:rPr>
          <w:rFonts w:ascii="Times New Roman" w:hAnsi="Times New Roman"/>
          <w:b/>
          <w:bCs/>
          <w:iCs/>
          <w:color w:val="000000"/>
          <w:sz w:val="26"/>
          <w:szCs w:val="26"/>
        </w:rPr>
        <w:t>Ключи ответов</w:t>
      </w:r>
    </w:p>
    <w:p w:rsidR="00E770F1" w:rsidRPr="00B56FF3" w:rsidRDefault="00E770F1" w:rsidP="00E770F1">
      <w:pPr>
        <w:spacing w:after="0"/>
        <w:ind w:firstLine="760"/>
        <w:jc w:val="both"/>
        <w:rPr>
          <w:rFonts w:ascii="Times New Roman" w:hAnsi="Times New Roman"/>
          <w:i/>
          <w:sz w:val="26"/>
          <w:szCs w:val="26"/>
        </w:rPr>
      </w:pPr>
      <w:r w:rsidRPr="005E24F3">
        <w:rPr>
          <w:rFonts w:ascii="Times New Roman" w:hAnsi="Times New Roman"/>
          <w:i/>
          <w:sz w:val="24"/>
          <w:szCs w:val="24"/>
        </w:rPr>
        <w:t xml:space="preserve">Решение </w:t>
      </w:r>
      <w:r w:rsidRPr="00B56FF3">
        <w:rPr>
          <w:rFonts w:ascii="Times New Roman" w:hAnsi="Times New Roman"/>
          <w:i/>
          <w:sz w:val="26"/>
          <w:szCs w:val="26"/>
        </w:rPr>
        <w:t xml:space="preserve">каждого задания оценивается по </w:t>
      </w:r>
      <w:r w:rsidRPr="00B56FF3">
        <w:rPr>
          <w:rFonts w:ascii="Times New Roman" w:hAnsi="Times New Roman"/>
          <w:b/>
          <w:i/>
          <w:sz w:val="26"/>
          <w:szCs w:val="26"/>
        </w:rPr>
        <w:t>8-балльной системе</w:t>
      </w:r>
      <w:r w:rsidRPr="00B56FF3">
        <w:rPr>
          <w:rFonts w:ascii="Times New Roman" w:hAnsi="Times New Roman"/>
          <w:i/>
          <w:sz w:val="26"/>
          <w:szCs w:val="26"/>
        </w:rPr>
        <w:t>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0 баллов — решение отсутствует, абсолютно некорректно, или в нем допущена грубая астрономическая или физическая ошибка;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1 балл — правильно угадан бинарный ответ («да-нет») без обоснования;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2–3 балла — правильно угадан сложный ответ без обоснования или с неверным обоснованием;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3–6 баллов — задание частично решено;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5–7 баллов — задание решено полностью с некоторыми недочетами;</w:t>
      </w:r>
    </w:p>
    <w:p w:rsidR="00E770F1" w:rsidRPr="00B56FF3" w:rsidRDefault="00E770F1" w:rsidP="00E770F1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sym w:font="Symbol" w:char="F0B7"/>
      </w:r>
      <w:r w:rsidRPr="00B56FF3">
        <w:rPr>
          <w:rFonts w:ascii="Times New Roman" w:hAnsi="Times New Roman"/>
          <w:sz w:val="26"/>
          <w:szCs w:val="26"/>
        </w:rPr>
        <w:t xml:space="preserve"> 8 баллов — задание решено полностью.</w:t>
      </w:r>
    </w:p>
    <w:p w:rsidR="00E770F1" w:rsidRPr="00B56FF3" w:rsidRDefault="00E770F1" w:rsidP="00E770F1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533"/>
        <w:jc w:val="both"/>
        <w:rPr>
          <w:rFonts w:ascii="Times New Roman" w:hAnsi="Times New Roman"/>
          <w:bCs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весь муниципальный этап составляет </w:t>
      </w:r>
      <w:r w:rsidRPr="00B56FF3">
        <w:rPr>
          <w:rFonts w:ascii="Times New Roman" w:hAnsi="Times New Roman"/>
          <w:b/>
          <w:sz w:val="26"/>
          <w:szCs w:val="26"/>
        </w:rPr>
        <w:t>40</w:t>
      </w:r>
      <w:r w:rsidRPr="00B56FF3">
        <w:rPr>
          <w:rFonts w:ascii="Times New Roman" w:hAnsi="Times New Roman"/>
          <w:sz w:val="26"/>
          <w:szCs w:val="26"/>
        </w:rPr>
        <w:t xml:space="preserve"> балл</w:t>
      </w:r>
      <w:r w:rsidR="0055029E" w:rsidRPr="00B56FF3">
        <w:rPr>
          <w:rFonts w:ascii="Times New Roman" w:hAnsi="Times New Roman"/>
          <w:sz w:val="26"/>
          <w:szCs w:val="26"/>
        </w:rPr>
        <w:t>ов</w:t>
      </w:r>
      <w:r w:rsidRPr="00B56FF3">
        <w:rPr>
          <w:rFonts w:ascii="Times New Roman" w:hAnsi="Times New Roman"/>
          <w:sz w:val="26"/>
          <w:szCs w:val="26"/>
        </w:rPr>
        <w:t>.</w:t>
      </w:r>
    </w:p>
    <w:p w:rsidR="00B56FF3" w:rsidRPr="00B56FF3" w:rsidRDefault="00B56FF3" w:rsidP="00B56FF3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56FF3">
        <w:rPr>
          <w:rFonts w:ascii="Times New Roman" w:hAnsi="Times New Roman"/>
          <w:b/>
          <w:sz w:val="26"/>
          <w:szCs w:val="26"/>
        </w:rPr>
        <w:t xml:space="preserve">Итоговая рейтинговая таблица результатов муниципального этапа олимпиады по астрономии составляется и передается Организатору олимпиады в </w:t>
      </w:r>
      <w:proofErr w:type="spellStart"/>
      <w:r w:rsidRPr="00B56FF3">
        <w:rPr>
          <w:rFonts w:ascii="Times New Roman" w:hAnsi="Times New Roman"/>
          <w:b/>
          <w:sz w:val="26"/>
          <w:szCs w:val="26"/>
          <w:u w:val="single"/>
        </w:rPr>
        <w:t>стобалльной</w:t>
      </w:r>
      <w:proofErr w:type="spellEnd"/>
      <w:r w:rsidRPr="00B56FF3">
        <w:rPr>
          <w:rFonts w:ascii="Times New Roman" w:hAnsi="Times New Roman"/>
          <w:b/>
          <w:sz w:val="26"/>
          <w:szCs w:val="26"/>
        </w:rPr>
        <w:t xml:space="preserve"> системе.</w:t>
      </w:r>
    </w:p>
    <w:p w:rsidR="00B56FF3" w:rsidRPr="00B56FF3" w:rsidRDefault="00B56FF3" w:rsidP="00B56FF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t>Рекомендуем формировать итоговую рейтинговую таблицу результатов олимпиады по астрономии с переводом в 100 балльную систему после проведения апелляции.</w:t>
      </w:r>
    </w:p>
    <w:p w:rsidR="00B56FF3" w:rsidRPr="00B56FF3" w:rsidRDefault="00B56FF3" w:rsidP="00B56FF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t>В случае дробного итогового результата он округляется до сотых.</w:t>
      </w:r>
    </w:p>
    <w:p w:rsidR="00B56FF3" w:rsidRPr="00B56FF3" w:rsidRDefault="00B56FF3" w:rsidP="00B56FF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t>В итоговой рейтинговой таблице результатов муниципального этапа олимпиады по астрономии максимальная оценка по итогам выполнения заданий олимпиады 100 баллов.</w:t>
      </w:r>
    </w:p>
    <w:p w:rsidR="00B56FF3" w:rsidRDefault="00B56FF3" w:rsidP="00B56FF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56FF3">
        <w:rPr>
          <w:rFonts w:ascii="Times New Roman" w:hAnsi="Times New Roman"/>
          <w:sz w:val="26"/>
          <w:szCs w:val="26"/>
        </w:rPr>
        <w:t>В параллелях 9-11 классов оценка по</w:t>
      </w:r>
      <w:r w:rsidRPr="005F52F1">
        <w:rPr>
          <w:rFonts w:ascii="Times New Roman" w:hAnsi="Times New Roman"/>
          <w:sz w:val="26"/>
          <w:szCs w:val="26"/>
        </w:rPr>
        <w:t xml:space="preserve"> итогам вы</w:t>
      </w:r>
      <w:r>
        <w:rPr>
          <w:rFonts w:ascii="Times New Roman" w:hAnsi="Times New Roman"/>
          <w:sz w:val="26"/>
          <w:szCs w:val="26"/>
        </w:rPr>
        <w:t xml:space="preserve">полнения заданий за муниципальный этап не более 40 баллов, тогда для перехода к 100 балльной системе необходимо: 40 × 2,5 =100 баллов, т.е. оценка по итогам выполнения заданий </w:t>
      </w:r>
      <w:r>
        <w:rPr>
          <w:rFonts w:ascii="Times New Roman" w:hAnsi="Times New Roman"/>
          <w:b/>
          <w:sz w:val="26"/>
          <w:szCs w:val="26"/>
        </w:rPr>
        <w:t>умножается на коэффициент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2,5.</w:t>
      </w:r>
    </w:p>
    <w:p w:rsidR="00231D4A" w:rsidRDefault="00231D4A" w:rsidP="005502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F3" w:rsidRDefault="00B56FF3" w:rsidP="005502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FF3" w:rsidRDefault="00B56FF3" w:rsidP="005502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E7" w:rsidRPr="00B56FF3" w:rsidRDefault="00231D4A" w:rsidP="00F4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5029E"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06E7"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время, которое будут показывать 1 сентября солнечные часы в Гринвиче в тот же самый момент, в который в городе Твери такие же часы покажут 12 часов.</w:t>
      </w:r>
    </w:p>
    <w:p w:rsidR="00F406E7" w:rsidRPr="00B56FF3" w:rsidRDefault="00F406E7" w:rsidP="00F4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Долготу г. Твери принять раной 36º </w:t>
      </w:r>
      <w:proofErr w:type="spell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406E7" w:rsidRPr="00B56FF3" w:rsidRDefault="00F406E7" w:rsidP="00F4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поправка, вносимая уравнением времени, равняется нулю. Долгота  </w:t>
      </w:r>
      <w:proofErr w:type="spell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proofErr w:type="spell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часовой мере 2 ч 24 мин (1 час равен 15º). Так как Гринвич располагается западнее Твери, то там полдень еще не наступил, а значит, солнечные часы в Гринвиче будут показывать 9 ч 36 мин.</w:t>
      </w: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Долготу в часовой мере можно найти через пропорцию</w:t>
      </w: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 - 15º</w:t>
      </w:r>
    </w:p>
    <w:p w:rsidR="00F406E7" w:rsidRPr="00B56FF3" w:rsidRDefault="00F406E7" w:rsidP="00F406E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мин - 36º</w:t>
      </w:r>
    </w:p>
    <w:p w:rsidR="00F406E7" w:rsidRPr="00B56FF3" w:rsidRDefault="00F406E7" w:rsidP="00F4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 ч 36 мин.</w:t>
      </w:r>
    </w:p>
    <w:p w:rsidR="00C25058" w:rsidRPr="00B56FF3" w:rsidRDefault="00C25058" w:rsidP="00F406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Космона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 ск</w:t>
      </w:r>
      <w:proofErr w:type="gram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афандре массой </w:t>
      </w:r>
      <w:smartTag w:uri="urn:schemas-microsoft-com:office:smarttags" w:element="metricconverter">
        <w:smartTagPr>
          <w:attr w:name="ProductID" w:val="120 кг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кг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отлетел от борта космической станции на </w:t>
      </w:r>
      <w:smartTag w:uri="urn:schemas-microsoft-com:office:smarttags" w:element="metricconverter">
        <w:smartTagPr>
          <w:attr w:name="ProductID" w:val="3 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бросил в направлении своего движения ящик с инструментами массой </w:t>
      </w:r>
      <w:smartTag w:uri="urn:schemas-microsoft-com:office:smarttags" w:element="metricconverter">
        <w:smartTagPr>
          <w:attr w:name="ProductID" w:val="18 кг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кг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ящика относительно космонавта 7 м/с. Через какое время космонавт вернулся к борту космической станции, если первоначально он двигался со скоростью 1 м/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14ACD" wp14:editId="5D6F4FAC">
            <wp:extent cx="3314700" cy="2209800"/>
            <wp:effectExtent l="0" t="0" r="0" b="0"/>
            <wp:docPr id="1" name="Рисунок 1" descr="18__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__2_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94" cy="22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6" o:title=""/>
          </v:shape>
          <o:OLEObject Type="Embed" ProgID="Equation.3" ShapeID="_x0000_i1025" DrawAspect="Content" ObjectID="_1757850677" r:id="rId7"/>
        </w:object>
      </w: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120" w:dyaOrig="340">
          <v:shape id="_x0000_i1026" type="#_x0000_t75" style="width:156pt;height:17.25pt" o:ole="">
            <v:imagedata r:id="rId8" o:title=""/>
          </v:shape>
          <o:OLEObject Type="Embed" ProgID="Equation.3" ShapeID="_x0000_i1026" DrawAspect="Content" ObjectID="_1757850678" r:id="rId9"/>
        </w:objec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300" w:dyaOrig="340">
          <v:shape id="_x0000_i1027" type="#_x0000_t75" style="width:165pt;height:17.25pt" o:ole="">
            <v:imagedata r:id="rId10" o:title=""/>
          </v:shape>
          <o:OLEObject Type="Embed" ProgID="Equation.3" ShapeID="_x0000_i1027" DrawAspect="Content" ObjectID="_1757850679" r:id="rId11"/>
        </w:objec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120" w:dyaOrig="340">
          <v:shape id="_x0000_i1028" type="#_x0000_t75" style="width:156pt;height:17.25pt" o:ole="">
            <v:imagedata r:id="rId12" o:title=""/>
          </v:shape>
          <o:OLEObject Type="Embed" ProgID="Equation.3" ShapeID="_x0000_i1028" DrawAspect="Content" ObjectID="_1757850680" r:id="rId13"/>
        </w:objec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620" w:dyaOrig="680">
          <v:shape id="_x0000_i1029" type="#_x0000_t75" style="width:231pt;height:33.75pt" o:ole="">
            <v:imagedata r:id="rId14" o:title=""/>
          </v:shape>
          <o:OLEObject Type="Embed" ProgID="Equation.3" ShapeID="_x0000_i1029" DrawAspect="Content" ObjectID="_1757850681" r:id="rId15"/>
        </w:objec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80" w:dyaOrig="620">
          <v:shape id="_x0000_i1030" type="#_x0000_t75" style="width:39pt;height:30.75pt" o:ole="">
            <v:imagedata r:id="rId16" o:title=""/>
          </v:shape>
          <o:OLEObject Type="Embed" ProgID="Equation.3" ShapeID="_x0000_i1030" DrawAspect="Content" ObjectID="_1757850682" r:id="rId17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F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040" w:dyaOrig="680">
          <v:shape id="_x0000_i1031" type="#_x0000_t75" style="width:102pt;height:33.75pt" o:ole="">
            <v:imagedata r:id="rId18" o:title=""/>
          </v:shape>
          <o:OLEObject Type="Embed" ProgID="Equation.3" ShapeID="_x0000_i1031" DrawAspect="Content" ObjectID="_1757850683" r:id="rId19"/>
        </w:object>
      </w:r>
    </w:p>
    <w:p w:rsidR="00231D4A" w:rsidRPr="00B56FF3" w:rsidRDefault="00231D4A" w:rsidP="00231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B56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279">
          <v:shape id="_x0000_i1032" type="#_x0000_t75" style="width:36.75pt;height:14.25pt" o:ole="">
            <v:imagedata r:id="rId20" o:title=""/>
          </v:shape>
          <o:OLEObject Type="Embed" ProgID="Equation.3" ShapeID="_x0000_i1032" DrawAspect="Content" ObjectID="_1757850684" r:id="rId21"/>
        </w:object>
      </w:r>
    </w:p>
    <w:p w:rsidR="00231D4A" w:rsidRPr="00B56FF3" w:rsidRDefault="00231D4A">
      <w:pPr>
        <w:rPr>
          <w:sz w:val="28"/>
          <w:szCs w:val="28"/>
        </w:rPr>
      </w:pPr>
    </w:p>
    <w:p w:rsidR="000472D1" w:rsidRPr="00B56FF3" w:rsidRDefault="000472D1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Определите вторую космическую скорость для Марса, если его масса </w:t>
      </w: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80" w:dyaOrig="360">
          <v:shape id="_x0000_i1033" type="#_x0000_t75" style="width:48.75pt;height:18pt" o:ole="">
            <v:imagedata r:id="rId22" o:title=""/>
          </v:shape>
          <o:OLEObject Type="Embed" ProgID="Equation.3" ShapeID="_x0000_i1033" DrawAspect="Content" ObjectID="_1757850685" r:id="rId23"/>
        </w:objec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радиус 3376 км.</w:t>
      </w:r>
    </w:p>
    <w:p w:rsidR="000472D1" w:rsidRPr="00B56FF3" w:rsidRDefault="000472D1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D1" w:rsidRPr="00B56FF3" w:rsidRDefault="000472D1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0472D1" w:rsidRPr="00B56FF3" w:rsidRDefault="000472D1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Потенциальная энергия материальной точки в центральном гравитационном поле </w:t>
      </w:r>
      <w:r w:rsidRPr="00B56F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20" w:dyaOrig="620">
          <v:shape id="_x0000_i1034" type="#_x0000_t75" style="width:71.25pt;height:30.75pt" o:ole="">
            <v:imagedata r:id="rId24" o:title=""/>
          </v:shape>
          <o:OLEObject Type="Embed" ProgID="Equation.3" ShapeID="_x0000_i1034" DrawAspect="Content" ObjectID="_1757850686" r:id="rId25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Рассчитаем вторую космическую скорость, считая, что в начальный момент надо сообщить телу достаточную кинетическую энергию, чтобы тело смогло удалиться от планеты на бесконечность. Из закона сохранения энергии </w:t>
      </w: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00" w:dyaOrig="340">
          <v:shape id="_x0000_i1035" type="#_x0000_t75" style="width:65.25pt;height:17.25pt" o:ole="">
            <v:imagedata r:id="rId26" o:title=""/>
          </v:shape>
          <o:OLEObject Type="Embed" ProgID="Equation.3" ShapeID="_x0000_i1035" DrawAspect="Content" ObjectID="_1757850687" r:id="rId27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FF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00" w:dyaOrig="660">
          <v:shape id="_x0000_i1036" type="#_x0000_t75" style="width:69.75pt;height:33pt" o:ole="">
            <v:imagedata r:id="rId28" o:title=""/>
          </v:shape>
          <o:OLEObject Type="Embed" ProgID="Equation.3" ShapeID="_x0000_i1036" DrawAspect="Content" ObjectID="_1757850688" r:id="rId29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F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300" w:dyaOrig="760">
          <v:shape id="_x0000_i1037" type="#_x0000_t75" style="width:215.25pt;height:38.25pt" o:ole="">
            <v:imagedata r:id="rId30" o:title=""/>
          </v:shape>
          <o:OLEObject Type="Embed" ProgID="Equation.3" ShapeID="_x0000_i1037" DrawAspect="Content" ObjectID="_1757850689" r:id="rId31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км/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472D1" w:rsidRPr="00B56FF3" w:rsidRDefault="000472D1" w:rsidP="000472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B56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038" type="#_x0000_t75" style="width:27pt;height:14.25pt" o:ole="">
            <v:imagedata r:id="rId32" o:title=""/>
          </v:shape>
          <o:OLEObject Type="Embed" ProgID="Equation.3" ShapeID="_x0000_i1038" DrawAspect="Content" ObjectID="_1757850690" r:id="rId33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459E1" w:rsidRPr="00B56FF3" w:rsidRDefault="00D459E1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D1" w:rsidRPr="00B56FF3" w:rsidRDefault="000472D1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Может ли человек закрыть звезду головкой булавки, которую он держит в руках? Диаметр булавочной головки принять равным </w:t>
      </w:r>
      <w:smartTag w:uri="urn:schemas-microsoft-com:office:smarttags" w:element="metricconverter">
        <w:smartTagPr>
          <w:attr w:name="ProductID" w:val="3 м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6E7" w:rsidRPr="00B56FF3" w:rsidRDefault="00F406E7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2D1" w:rsidRPr="00B56FF3" w:rsidRDefault="000472D1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0472D1" w:rsidRPr="00B56FF3" w:rsidRDefault="000472D1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 звезда — это точечный источник света, т.к. человеческий глаз не способен различить ее угловые размеры на небе, а угловой размер булавочной головки мал, но отличен от нуля. Но в темноте зрачок глаза расширяется до </w:t>
      </w:r>
      <w:smartTag w:uri="urn:schemas-microsoft-com:office:smarttags" w:element="metricconverter">
        <w:smartTagPr>
          <w:attr w:name="ProductID" w:val="6 м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булавочная головка диаметром </w:t>
      </w:r>
      <w:smartTag w:uri="urn:schemas-microsoft-com:office:smarttags" w:element="metricconverter">
        <w:smartTagPr>
          <w:attr w:name="ProductID" w:val="3 м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полностью перекрыть поток света от звезды.</w:t>
      </w:r>
    </w:p>
    <w:p w:rsidR="000472D1" w:rsidRPr="00B56FF3" w:rsidRDefault="000472D1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Нет, булавочная головка не сможет перекрыть весь свет, поступающий в глаз наблюдателя.</w:t>
      </w:r>
    </w:p>
    <w:p w:rsidR="00AC2FF8" w:rsidRPr="00B56FF3" w:rsidRDefault="00AC2FF8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Перед вами отрывок из романа Эдгара Берроуза «Принцесса Марса» (первоначальное название «Под лунами Марса», в русском переводе также выходил под названием «Дочь тысячи </w:t>
      </w:r>
      <w:proofErr w:type="spell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джеддаков</w:t>
      </w:r>
      <w:proofErr w:type="spell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Этот роман увидел свет в 1912 году и являлся первым в цикле произведений о приключениях американского солдата Джона Картера на Марсе. Этот цикл романов, оказал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воздействие на творчество знаменитых писателей-фантастов </w:t>
      </w:r>
      <w:proofErr w:type="spell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Рэя</w:t>
      </w:r>
      <w:proofErr w:type="spell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Бредбери</w:t>
      </w:r>
      <w:proofErr w:type="spell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Артура Кларка и Роберта Хайнлайна. Астроном и популяризатор науки Карл Саган указывал, что именно чтение романов Берроуза в детстве побудило его заняться астрономией и проблемами внеземной жизни.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 я вскочил на ноги, Марс преподнес мне свой первый сюрприз: усилие, которое на Земле лишь поставило бы меня на ноги, подняло меня на Марсе в воздух на три ярда. Я плавно опустился вниз, не испытав ни малейшего потрясения или повреждения. И вот начался процесс моего развития, который даже и тогда казался мне крайне забавным. Я обнаружил, что должен снова учиться ходить, так как мускульные движения, легко и крепко носившие меня на Земле, здесь, на Марсе, проделывали со мной ряд самых неожиданных вещей». 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прав ли автор произведения? Можно ли подпрыгнуть на такую высоту на настоящем Марсе, если человек может подпрыгнуть на Земле вертикально вверх без разбега с места на </w:t>
      </w:r>
      <w:smartTag w:uri="urn:schemas-microsoft-com:office:smarttags" w:element="metricconverter">
        <w:smartTagPr>
          <w:attr w:name="ProductID" w:val="0,5 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Ярд считать равным </w:t>
      </w:r>
      <w:smartTag w:uri="urn:schemas-microsoft-com:office:smarttags" w:element="metricconverter">
        <w:smartTagPr>
          <w:attr w:name="ProductID" w:val="0,91 метра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0,91 метра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произведениях Эдгара Берроуза атмосфера Марса пригодна для дыхания жителя Земли, поэтому предположим, что наш гипотетический марсианский атлет прыгает в спортивном зале марсианской базы и не обременен скафандром. Ускорение свободного падения на Марсе 3,7 м/</w:t>
      </w:r>
      <w:proofErr w:type="gramStart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².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роману Берроуза человек с Земли на Марсе может легко подпрыгнуть вертикально вверх без разбега с места на высоту около </w:t>
      </w:r>
      <w:smartTag w:uri="urn:schemas-microsoft-com:office:smarttags" w:element="metricconverter">
        <w:smartTagPr>
          <w:attr w:name="ProductID" w:val="2,7 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2,7 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Мускулы человека, поднимая человека вверх, в обоих случаях будут затрачивать одинаковое количество энергии.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</w:t>
      </w:r>
      <w:r w:rsidRPr="006348E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80" w:dyaOrig="360">
          <v:shape id="_x0000_i1039" type="#_x0000_t75" style="width:54pt;height:18pt" o:ole="">
            <v:imagedata r:id="rId34" o:title=""/>
          </v:shape>
          <o:OLEObject Type="Embed" ProgID="Equation.3" ShapeID="_x0000_i1039" DrawAspect="Content" ObjectID="_1757850691" r:id="rId35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Марсе </w:t>
      </w:r>
      <w:r w:rsidRPr="00B56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00" w:dyaOrig="340">
          <v:shape id="_x0000_i1040" type="#_x0000_t75" style="width:60pt;height:17.25pt" o:ole="">
            <v:imagedata r:id="rId36" o:title=""/>
          </v:shape>
          <o:OLEObject Type="Embed" ProgID="Equation.3" ShapeID="_x0000_i1040" DrawAspect="Content" ObjectID="_1757850692" r:id="rId37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20" w:dyaOrig="360">
          <v:shape id="_x0000_i1041" type="#_x0000_t75" style="width:66pt;height:18pt" o:ole="">
            <v:imagedata r:id="rId38" o:title=""/>
          </v:shape>
          <o:OLEObject Type="Embed" ProgID="Equation.3" ShapeID="_x0000_i1041" DrawAspect="Content" ObjectID="_1757850693" r:id="rId39"/>
        </w:objec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540" w:dyaOrig="680">
          <v:shape id="_x0000_i1042" type="#_x0000_t75" style="width:126.75pt;height:33.75pt" o:ole="">
            <v:imagedata r:id="rId40" o:title=""/>
          </v:shape>
          <o:OLEObject Type="Embed" ProgID="Equation.3" ShapeID="_x0000_i1042" DrawAspect="Content" ObjectID="_1757850694" r:id="rId41"/>
        </w:objec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C2FF8" w:rsidRPr="00B56FF3" w:rsidRDefault="00AC2FF8" w:rsidP="00AC2F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Эдгар Берроуз ошибся. Человек на Марсе сможет подпрыгнуть вертикально вверх без разбега с места не на </w:t>
      </w:r>
      <w:smartTag w:uri="urn:schemas-microsoft-com:office:smarttags" w:element="metricconverter">
        <w:smartTagPr>
          <w:attr w:name="ProductID" w:val="2,7 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2,7 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только на </w:t>
      </w:r>
      <w:smartTag w:uri="urn:schemas-microsoft-com:office:smarttags" w:element="metricconverter">
        <w:smartTagPr>
          <w:attr w:name="ProductID" w:val="1,3 м"/>
        </w:smartTagPr>
        <w:r w:rsidRPr="00B56F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</w:t>
        </w:r>
      </w:smartTag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впрочем, подобные отклонения от истины в угоду увлекательности повествования весьма характерны для жанра «космическая опер</w:t>
      </w:r>
      <w:bookmarkStart w:id="0" w:name="_GoBack"/>
      <w:bookmarkEnd w:id="0"/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AC2FF8" w:rsidRPr="00B56FF3" w:rsidRDefault="00AC2FF8" w:rsidP="00D459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D1" w:rsidRPr="00B56FF3" w:rsidRDefault="000472D1">
      <w:pPr>
        <w:rPr>
          <w:sz w:val="28"/>
          <w:szCs w:val="28"/>
        </w:rPr>
      </w:pPr>
    </w:p>
    <w:sectPr w:rsidR="000472D1" w:rsidRPr="00B5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8"/>
    <w:rsid w:val="000472D1"/>
    <w:rsid w:val="00154AE8"/>
    <w:rsid w:val="002125CB"/>
    <w:rsid w:val="00231D4A"/>
    <w:rsid w:val="002E714F"/>
    <w:rsid w:val="00335EB1"/>
    <w:rsid w:val="0055029E"/>
    <w:rsid w:val="005F20C2"/>
    <w:rsid w:val="006348E2"/>
    <w:rsid w:val="006A619F"/>
    <w:rsid w:val="009D7D5B"/>
    <w:rsid w:val="009F44D8"/>
    <w:rsid w:val="00AC2FF8"/>
    <w:rsid w:val="00B56FF3"/>
    <w:rsid w:val="00C25058"/>
    <w:rsid w:val="00D459E1"/>
    <w:rsid w:val="00E770F1"/>
    <w:rsid w:val="00F1172A"/>
    <w:rsid w:val="00F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9</cp:revision>
  <dcterms:created xsi:type="dcterms:W3CDTF">2023-10-01T17:52:00Z</dcterms:created>
  <dcterms:modified xsi:type="dcterms:W3CDTF">2023-10-03T12:04:00Z</dcterms:modified>
</cp:coreProperties>
</file>